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hd w:val="clear"/>
        <w:spacing w:line="600" w:lineRule="exact"/>
        <w:jc w:val="center"/>
        <w:rPr>
          <w:rFonts w:hint="eastAsia" w:ascii="方正大标宋简体" w:eastAsia="方正大标宋简体"/>
          <w:sz w:val="30"/>
          <w:szCs w:val="30"/>
        </w:rPr>
      </w:pPr>
      <w:bookmarkStart w:id="2" w:name="_GoBack"/>
      <w:r>
        <w:rPr>
          <w:rFonts w:hint="eastAsia" w:ascii="微软雅黑" w:hAnsi="微软雅黑" w:eastAsia="微软雅黑" w:cs="微软雅黑"/>
          <w:sz w:val="30"/>
          <w:szCs w:val="30"/>
        </w:rPr>
        <w:t>北京燕山分公司物资装备中心三乙基铝储存安全隐患治理项目</w:t>
      </w:r>
      <w:r>
        <w:rPr>
          <w:rFonts w:ascii="微软雅黑" w:hAnsi="微软雅黑" w:eastAsia="微软雅黑" w:cs="微软雅黑"/>
          <w:sz w:val="30"/>
          <w:szCs w:val="30"/>
        </w:rPr>
        <w:t>竣工</w:t>
      </w:r>
      <w:r>
        <w:rPr>
          <w:rFonts w:hint="eastAsia" w:ascii="微软雅黑" w:hAnsi="微软雅黑" w:eastAsia="微软雅黑" w:cs="微软雅黑"/>
          <w:sz w:val="30"/>
          <w:szCs w:val="30"/>
        </w:rPr>
        <w:t>信息公开</w:t>
      </w:r>
    </w:p>
    <w:p>
      <w:pPr>
        <w:pStyle w:val="8"/>
        <w:widowControl w:val="0"/>
        <w:pBdr>
          <w:top w:val="none" w:color="auto" w:sz="0" w:space="1"/>
          <w:left w:val="none" w:color="auto" w:sz="0" w:space="4"/>
          <w:bottom w:val="none" w:color="auto" w:sz="0" w:space="1"/>
          <w:right w:val="none" w:color="auto" w:sz="0" w:space="4"/>
          <w:between w:val="none" w:color="auto" w:sz="0" w:space="0"/>
        </w:pBdr>
        <w:shd w:val="clear"/>
        <w:rPr>
          <w:rStyle w:val="11"/>
          <w:rFonts w:hint="eastAsia"/>
          <w:i w:val="0"/>
          <w:iCs w:val="0"/>
          <w:sz w:val="28"/>
          <w:szCs w:val="28"/>
        </w:rPr>
      </w:pP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ascii="宋体" w:hAnsi="宋体" w:eastAsia="宋体"/>
          <w:sz w:val="24"/>
          <w:szCs w:val="24"/>
        </w:rPr>
      </w:pPr>
      <w:bookmarkStart w:id="0" w:name="_Hlk173253905"/>
      <w:r>
        <w:rPr>
          <w:rFonts w:hint="eastAsia" w:ascii="宋体" w:hAnsi="宋体" w:eastAsia="宋体"/>
          <w:sz w:val="24"/>
          <w:szCs w:val="24"/>
        </w:rPr>
        <w:t>北京燕山分公司物资装备中心三乙基铝储存安全隐患治理项目位于北京燕山分公司东厂区院内物装化学品库北侧、加氢站东侧。</w:t>
      </w:r>
      <w:bookmarkEnd w:id="0"/>
      <w:bookmarkStart w:id="1" w:name="_Hlk173253913"/>
      <w:r>
        <w:rPr>
          <w:rFonts w:hint="eastAsia" w:ascii="宋体" w:hAnsi="宋体" w:eastAsia="宋体"/>
          <w:sz w:val="24"/>
          <w:szCs w:val="24"/>
        </w:rPr>
        <w:t>项目于2021年2月25日取得北京市房山区生态环境局的批复（房环审〔</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w:t>
      </w:r>
      <w:r>
        <w:rPr>
          <w:rFonts w:hint="eastAsia" w:ascii="宋体" w:hAnsi="宋体" w:eastAsia="宋体"/>
          <w:sz w:val="24"/>
          <w:szCs w:val="24"/>
        </w:rPr>
        <w:t>0013号），2023年2月6日项目开工建设，2023年10月25日</w:t>
      </w:r>
      <w:r>
        <w:rPr>
          <w:rFonts w:ascii="宋体" w:hAnsi="宋体" w:eastAsia="宋体"/>
          <w:sz w:val="24"/>
          <w:szCs w:val="24"/>
        </w:rPr>
        <w:t>主体工程及环保设施竣工。</w:t>
      </w:r>
      <w:bookmarkEnd w:id="1"/>
      <w:r>
        <w:rPr>
          <w:rFonts w:ascii="宋体" w:hAnsi="宋体" w:eastAsia="宋体"/>
          <w:sz w:val="24"/>
          <w:szCs w:val="24"/>
        </w:rPr>
        <w:t>根据《建设项目竣工环境保护验收暂行办法》（国环规环评</w:t>
      </w:r>
      <w:r>
        <w:rPr>
          <w:rFonts w:hint="eastAsia" w:ascii="宋体" w:hAnsi="宋体" w:eastAsia="宋体"/>
          <w:sz w:val="24"/>
          <w:szCs w:val="24"/>
        </w:rPr>
        <w:t>〔</w:t>
      </w:r>
      <w:r>
        <w:rPr>
          <w:rFonts w:ascii="宋体" w:hAnsi="宋体" w:eastAsia="宋体"/>
          <w:sz w:val="24"/>
          <w:szCs w:val="24"/>
        </w:rPr>
        <w:t>2017〕4号）要求，现将本</w:t>
      </w:r>
      <w:r>
        <w:rPr>
          <w:rFonts w:hint="eastAsia" w:ascii="宋体" w:hAnsi="宋体" w:eastAsia="宋体"/>
          <w:sz w:val="24"/>
          <w:szCs w:val="24"/>
        </w:rPr>
        <w:t>项目竣工</w:t>
      </w:r>
      <w:r>
        <w:rPr>
          <w:rFonts w:ascii="宋体" w:hAnsi="宋体" w:eastAsia="宋体"/>
          <w:sz w:val="24"/>
          <w:szCs w:val="24"/>
        </w:rPr>
        <w:t>信息向社会公开，我公司将依法积极开展建设项目竣工环境保护验收。项目基本情况如下：</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ascii="宋体" w:hAnsi="宋体" w:eastAsia="宋体"/>
          <w:sz w:val="24"/>
          <w:szCs w:val="24"/>
        </w:rPr>
        <w:t>建设单位：</w:t>
      </w:r>
      <w:r>
        <w:rPr>
          <w:rFonts w:hint="eastAsia" w:ascii="宋体" w:hAnsi="宋体" w:eastAsia="宋体"/>
          <w:sz w:val="24"/>
          <w:szCs w:val="24"/>
        </w:rPr>
        <w:t>中国石油化工股份有限公司北京燕山分公司</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ascii="宋体" w:hAnsi="宋体" w:eastAsia="宋体"/>
          <w:sz w:val="24"/>
          <w:szCs w:val="24"/>
        </w:rPr>
        <w:t>项目基本情况：</w:t>
      </w:r>
      <w:r>
        <w:rPr>
          <w:rFonts w:hint="eastAsia" w:ascii="宋体" w:hAnsi="宋体" w:eastAsia="宋体"/>
          <w:sz w:val="24"/>
          <w:szCs w:val="24"/>
        </w:rPr>
        <w:t>三乙基铝库房位于化学品库区的北侧。建筑面积为180m</w:t>
      </w:r>
      <w:r>
        <w:rPr>
          <w:rFonts w:hint="eastAsia" w:ascii="宋体" w:hAnsi="宋体" w:eastAsia="宋体"/>
          <w:sz w:val="24"/>
          <w:szCs w:val="24"/>
          <w:vertAlign w:val="superscript"/>
        </w:rPr>
        <w:t>2</w:t>
      </w:r>
      <w:r>
        <w:rPr>
          <w:rFonts w:hint="eastAsia" w:ascii="宋体" w:hAnsi="宋体" w:eastAsia="宋体"/>
          <w:sz w:val="24"/>
          <w:szCs w:val="24"/>
        </w:rPr>
        <w:t>，为一个库房，分为三个60m</w:t>
      </w:r>
      <w:r>
        <w:rPr>
          <w:rFonts w:hint="eastAsia" w:ascii="宋体" w:hAnsi="宋体" w:eastAsia="宋体"/>
          <w:sz w:val="24"/>
          <w:szCs w:val="24"/>
          <w:vertAlign w:val="superscript"/>
        </w:rPr>
        <w:t>2</w:t>
      </w:r>
      <w:r>
        <w:rPr>
          <w:rFonts w:hint="eastAsia" w:ascii="宋体" w:hAnsi="宋体" w:eastAsia="宋体"/>
          <w:sz w:val="24"/>
          <w:szCs w:val="24"/>
        </w:rPr>
        <w:t>的防火分区，每个防火分区三乙基铝储存最大量为9.6吨, 最大总储存量28.8吨。耐火等级为一级，火灾危险性类别为甲类3项。</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r>
        <w:rPr>
          <w:rFonts w:ascii="宋体" w:hAnsi="宋体" w:eastAsia="宋体"/>
          <w:sz w:val="24"/>
          <w:szCs w:val="24"/>
        </w:rPr>
        <w:t>项目建设情况</w:t>
      </w:r>
      <w:r>
        <w:rPr>
          <w:rFonts w:hint="eastAsia" w:ascii="宋体" w:hAnsi="宋体" w:eastAsia="宋体"/>
          <w:sz w:val="24"/>
          <w:szCs w:val="24"/>
        </w:rPr>
        <w:t>：本项目于2023年2月6日开工建设，2023年10月25日</w:t>
      </w:r>
      <w:r>
        <w:rPr>
          <w:rFonts w:ascii="宋体" w:hAnsi="宋体" w:eastAsia="宋体"/>
          <w:sz w:val="24"/>
          <w:szCs w:val="24"/>
        </w:rPr>
        <w:t>主体工程及环保设施</w:t>
      </w:r>
      <w:r>
        <w:rPr>
          <w:rFonts w:hint="eastAsia" w:ascii="宋体" w:hAnsi="宋体" w:eastAsia="宋体"/>
          <w:sz w:val="24"/>
          <w:szCs w:val="24"/>
        </w:rPr>
        <w:t>全部建成</w:t>
      </w:r>
      <w:r>
        <w:rPr>
          <w:rFonts w:ascii="宋体" w:hAnsi="宋体" w:eastAsia="宋体"/>
          <w:sz w:val="24"/>
          <w:szCs w:val="24"/>
        </w:rPr>
        <w:t>。</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ascii="宋体" w:hAnsi="宋体" w:eastAsia="宋体"/>
          <w:sz w:val="24"/>
          <w:szCs w:val="24"/>
        </w:rPr>
      </w:pPr>
      <w:r>
        <w:rPr>
          <w:rFonts w:ascii="宋体" w:hAnsi="宋体" w:eastAsia="宋体"/>
          <w:sz w:val="24"/>
          <w:szCs w:val="24"/>
        </w:rPr>
        <w:t>公示期间建设单位联系人：</w:t>
      </w:r>
      <w:r>
        <w:rPr>
          <w:rFonts w:hint="eastAsia" w:ascii="宋体" w:hAnsi="宋体" w:eastAsia="宋体"/>
          <w:sz w:val="24"/>
          <w:szCs w:val="24"/>
        </w:rPr>
        <w:t xml:space="preserve">刘工 </w:t>
      </w:r>
      <w:r>
        <w:rPr>
          <w:rFonts w:ascii="宋体" w:hAnsi="宋体" w:eastAsia="宋体"/>
          <w:sz w:val="24"/>
          <w:szCs w:val="24"/>
        </w:rPr>
        <w:t xml:space="preserve"> 电话：010-69344036</w:t>
      </w: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ascii="宋体" w:hAnsi="宋体" w:eastAsia="宋体"/>
          <w:sz w:val="24"/>
          <w:szCs w:val="24"/>
        </w:rPr>
      </w:pP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ascii="宋体" w:hAnsi="宋体" w:eastAsia="宋体"/>
          <w:sz w:val="24"/>
          <w:szCs w:val="24"/>
        </w:rPr>
      </w:pP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ascii="宋体" w:hAnsi="宋体" w:eastAsia="宋体"/>
          <w:sz w:val="24"/>
          <w:szCs w:val="24"/>
        </w:rPr>
      </w:pP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p>
    <w:p>
      <w:pPr>
        <w:widowControl w:val="0"/>
        <w:pBdr>
          <w:top w:val="none" w:color="auto" w:sz="0" w:space="1"/>
          <w:left w:val="none" w:color="auto" w:sz="0" w:space="4"/>
          <w:bottom w:val="none" w:color="auto" w:sz="0" w:space="1"/>
          <w:right w:val="none" w:color="auto" w:sz="0" w:space="4"/>
          <w:between w:val="none" w:color="auto" w:sz="0" w:space="0"/>
        </w:pBdr>
        <w:shd w:val="clear"/>
        <w:spacing w:line="360" w:lineRule="auto"/>
        <w:ind w:firstLine="480" w:firstLineChars="200"/>
        <w:rPr>
          <w:rFonts w:hint="eastAsia" w:ascii="宋体" w:hAnsi="宋体" w:eastAsia="宋体"/>
          <w:sz w:val="24"/>
          <w:szCs w:val="24"/>
        </w:rPr>
      </w:pPr>
    </w:p>
    <w:bookmarkEnd w:id="2"/>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pict>
        <v:shape id="msoTextEffect1" o:spid="_x0000_s2049" o:spt="136" type="#_x0000_t136" style="position:absolute;left:0pt;height:36pt;width:468.3pt;mso-position-horizontal:center;mso-position-horizontal-relative:margin;mso-position-vertical:center;mso-position-vertical-relative:margin;rotation:-2949120f;z-index:251659264;mso-width-relative:page;mso-height-relative:page;" fillcolor="#BFBFBF" filled="t" stroked="f" coordsize="21600,21600" adj="10800">
          <v:path/>
          <v:fill on="t" focussize="0,0"/>
          <v:stroke on="f"/>
          <v:imagedata o:title=""/>
          <o:lock v:ext="edit" aspectratio="t"/>
          <v:textpath on="t" fitpath="t" trim="t" xscale="f" string="葛汝庆　2024-08-06 08:28:10" style="font-family:宋体;font-size: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C6"/>
    <w:rsid w:val="00005AA8"/>
    <w:rsid w:val="0003288E"/>
    <w:rsid w:val="00037378"/>
    <w:rsid w:val="0006121F"/>
    <w:rsid w:val="00076878"/>
    <w:rsid w:val="00112999"/>
    <w:rsid w:val="001203B9"/>
    <w:rsid w:val="00151387"/>
    <w:rsid w:val="00197798"/>
    <w:rsid w:val="001B50C9"/>
    <w:rsid w:val="001F4A81"/>
    <w:rsid w:val="0023061D"/>
    <w:rsid w:val="00265070"/>
    <w:rsid w:val="002F48D2"/>
    <w:rsid w:val="00320B3B"/>
    <w:rsid w:val="00357E8D"/>
    <w:rsid w:val="00404C17"/>
    <w:rsid w:val="004A0B8C"/>
    <w:rsid w:val="004D3B46"/>
    <w:rsid w:val="004E2D89"/>
    <w:rsid w:val="005051EF"/>
    <w:rsid w:val="005764A3"/>
    <w:rsid w:val="005A4FC6"/>
    <w:rsid w:val="005C690D"/>
    <w:rsid w:val="0064178D"/>
    <w:rsid w:val="00653AA3"/>
    <w:rsid w:val="006C7412"/>
    <w:rsid w:val="006E162D"/>
    <w:rsid w:val="007D7BFE"/>
    <w:rsid w:val="007E2B9A"/>
    <w:rsid w:val="007E5EA7"/>
    <w:rsid w:val="0083701E"/>
    <w:rsid w:val="00874584"/>
    <w:rsid w:val="00875053"/>
    <w:rsid w:val="009F3518"/>
    <w:rsid w:val="00A46C25"/>
    <w:rsid w:val="00A74448"/>
    <w:rsid w:val="00AC2892"/>
    <w:rsid w:val="00AD38C7"/>
    <w:rsid w:val="00AE5E98"/>
    <w:rsid w:val="00AF5043"/>
    <w:rsid w:val="00B018BE"/>
    <w:rsid w:val="00B03C62"/>
    <w:rsid w:val="00B55C6E"/>
    <w:rsid w:val="00BF04C4"/>
    <w:rsid w:val="00C70302"/>
    <w:rsid w:val="00C86CB9"/>
    <w:rsid w:val="00CB0219"/>
    <w:rsid w:val="00CE4888"/>
    <w:rsid w:val="00D105A5"/>
    <w:rsid w:val="00D262E0"/>
    <w:rsid w:val="00D34A9C"/>
    <w:rsid w:val="00D4749E"/>
    <w:rsid w:val="00D72C15"/>
    <w:rsid w:val="00D754E5"/>
    <w:rsid w:val="00D75791"/>
    <w:rsid w:val="00DE54EB"/>
    <w:rsid w:val="00DF3136"/>
    <w:rsid w:val="00E45BC3"/>
    <w:rsid w:val="00E526E2"/>
    <w:rsid w:val="00E56561"/>
    <w:rsid w:val="00EF313B"/>
    <w:rsid w:val="00F837B0"/>
    <w:rsid w:val="00FD569E"/>
    <w:rsid w:val="0DBA12CD"/>
    <w:rsid w:val="363B7A5B"/>
    <w:rsid w:val="7E056E07"/>
    <w:rsid w:val="7FB9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正文格式"/>
    <w:basedOn w:val="1"/>
    <w:link w:val="9"/>
    <w:qFormat/>
    <w:uiPriority w:val="0"/>
    <w:pPr>
      <w:spacing w:line="360" w:lineRule="auto"/>
      <w:ind w:firstLine="482"/>
    </w:pPr>
    <w:rPr>
      <w:rFonts w:ascii="宋体" w:hAnsi="宋体" w:eastAsia="宋体" w:cs="Times New Roman"/>
      <w:sz w:val="24"/>
      <w:szCs w:val="24"/>
    </w:rPr>
  </w:style>
  <w:style w:type="character" w:customStyle="1" w:styleId="9">
    <w:name w:val="正文格式 Char"/>
    <w:link w:val="8"/>
    <w:qFormat/>
    <w:uiPriority w:val="0"/>
    <w:rPr>
      <w:rFonts w:ascii="宋体" w:hAnsi="宋体" w:eastAsia="宋体" w:cs="Times New Roman"/>
      <w:sz w:val="24"/>
      <w:szCs w:val="24"/>
    </w:rPr>
  </w:style>
  <w:style w:type="paragraph" w:customStyle="1" w:styleId="10">
    <w:name w:val="正文斜体"/>
    <w:basedOn w:val="8"/>
    <w:next w:val="8"/>
    <w:link w:val="11"/>
    <w:qFormat/>
    <w:uiPriority w:val="0"/>
    <w:rPr>
      <w:i/>
      <w:iCs/>
    </w:rPr>
  </w:style>
  <w:style w:type="character" w:customStyle="1" w:styleId="11">
    <w:name w:val="正文斜体 Char"/>
    <w:link w:val="10"/>
    <w:qFormat/>
    <w:uiPriority w:val="0"/>
    <w:rPr>
      <w:rFonts w:ascii="宋体" w:hAnsi="宋体" w:eastAsia="宋体" w:cs="Times New Roman"/>
      <w:i/>
      <w:i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997D5-4872-433D-B29A-C5A753DBF209}">
  <ds:schemaRefs/>
</ds:datastoreItem>
</file>

<file path=customXml/itemProps3.xml><?xml version="1.0" encoding="utf-8"?>
<ds:datastoreItem xmlns:ds="http://schemas.openxmlformats.org/officeDocument/2006/customXml" ds:itemID="{0DD1BE6C-ABCE-4D85-9D18-44BFA786365A}">
  <ds:schemaRefs/>
</ds:datastoreItem>
</file>

<file path=customXml/itemProps4.xml><?xml version="1.0" encoding="utf-8"?>
<ds:datastoreItem xmlns:ds="http://schemas.openxmlformats.org/officeDocument/2006/customXml" ds:itemID="{3417D060-B146-4DE5-A64A-4A85BF8FCCBB}">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414</Characters>
  <Lines>3</Lines>
  <Paragraphs>1</Paragraphs>
  <TotalTime>7</TotalTime>
  <ScaleCrop>false</ScaleCrop>
  <LinksUpToDate>false</LinksUpToDate>
  <CharactersWithSpaces>485</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段婧</dc:creator>
  <cp:lastModifiedBy>葛汝庆</cp:lastModifiedBy>
  <cp:revision>7</cp:revision>
  <dcterms:created xsi:type="dcterms:W3CDTF">2024-07-30T09:37:00Z</dcterms:created>
  <dcterms:modified xsi:type="dcterms:W3CDTF">2024-08-06T00:28:39Z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0x01010025970B3FF08FF645836C8ECC3982FFFD</vt:lpwstr>
  </property>
  <property fmtid="{D5CDD505-2E9C-101B-9397-08002B2CF9AE}" pid="3" name="KSOProductBuildVer">
    <vt:lpwstr>2052-11.8.0.16970</vt:lpwstr>
  </property>
  <property fmtid="{D5CDD505-2E9C-101B-9397-08002B2CF9AE}" pid="4" name="ICV">
    <vt:lpwstr>C58098B8D23E4396A363D8CE0FD1795C</vt:lpwstr>
  </property>
</Properties>
</file>