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atLeas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土壤环境</w:t>
      </w:r>
      <w:r>
        <w:rPr>
          <w:rFonts w:ascii="方正大标宋简体" w:eastAsia="方正大标宋简体" w:hAnsi="方正大标宋简体"/>
          <w:sz w:val="44"/>
          <w:szCs w:val="44"/>
        </w:rPr>
        <w:t>现状</w:t>
      </w:r>
      <w:r>
        <w:rPr>
          <w:rFonts w:ascii="方正大标宋简体" w:eastAsia="方正大标宋简体" w:hAnsi="方正大标宋简体" w:hint="eastAsia"/>
          <w:sz w:val="44"/>
          <w:szCs w:val="44"/>
        </w:rPr>
        <w:t>分析报告</w:t>
      </w:r>
    </w:p>
    <w:p>
      <w:pPr>
        <w:spacing w:line="480" w:lineRule="atLeast"/>
        <w:rPr>
          <w:sz w:val="28"/>
          <w:szCs w:val="28"/>
        </w:rPr>
      </w:pPr>
    </w:p>
    <w:p>
      <w:pPr>
        <w:spacing w:line="480" w:lineRule="atLeast"/>
        <w:ind w:firstLineChars="200" w:firstLine="560"/>
        <w:rPr>
          <w:rFonts w:ascii="仿宋_GB2312" w:eastAsia="仿宋_GB2312"/>
          <w:sz w:val="28"/>
          <w:szCs w:val="28"/>
        </w:rPr>
      </w:pPr>
      <w:r>
        <w:rPr>
          <w:rFonts w:ascii="仿宋_GB2312" w:eastAsia="仿宋_GB2312" w:hint="eastAsia"/>
          <w:sz w:val="28"/>
          <w:szCs w:val="28"/>
        </w:rPr>
        <w:t>为</w:t>
      </w:r>
      <w:r>
        <w:rPr>
          <w:rFonts w:ascii="仿宋_GB2312" w:eastAsia="仿宋_GB2312"/>
          <w:sz w:val="28"/>
          <w:szCs w:val="28"/>
        </w:rPr>
        <w:t>掌握</w:t>
      </w:r>
      <w:r>
        <w:rPr>
          <w:rFonts w:ascii="仿宋_GB2312" w:eastAsia="仿宋_GB2312" w:hint="eastAsia"/>
          <w:sz w:val="28"/>
          <w:szCs w:val="28"/>
        </w:rPr>
        <w:t>燕化公司</w:t>
      </w:r>
      <w:r>
        <w:rPr>
          <w:rFonts w:ascii="仿宋_GB2312" w:eastAsia="仿宋_GB2312"/>
          <w:sz w:val="28"/>
          <w:szCs w:val="28"/>
        </w:rPr>
        <w:t>区域内</w:t>
      </w:r>
      <w:r>
        <w:rPr>
          <w:rFonts w:ascii="仿宋_GB2312" w:eastAsia="仿宋_GB2312" w:hint="eastAsia"/>
          <w:sz w:val="28"/>
          <w:szCs w:val="28"/>
        </w:rPr>
        <w:t>土壤（包括</w:t>
      </w:r>
      <w:r>
        <w:rPr>
          <w:rFonts w:ascii="仿宋_GB2312" w:eastAsia="仿宋_GB2312"/>
          <w:sz w:val="28"/>
          <w:szCs w:val="28"/>
        </w:rPr>
        <w:t>中国石油化工股份有限公司北京燕山分公司</w:t>
      </w:r>
      <w:r>
        <w:rPr>
          <w:rFonts w:ascii="仿宋_GB2312" w:eastAsia="仿宋_GB2312" w:hint="eastAsia"/>
          <w:sz w:val="28"/>
          <w:szCs w:val="28"/>
        </w:rPr>
        <w:t>、</w:t>
      </w:r>
      <w:r>
        <w:rPr>
          <w:rFonts w:ascii="仿宋_GB2312" w:eastAsia="仿宋_GB2312"/>
          <w:sz w:val="28"/>
          <w:szCs w:val="28"/>
        </w:rPr>
        <w:t>中国石化集团北京燕山石油化工有限公司、北京燕山石化橡塑化工有限责任公司及北京东方石油化工有限公司有机化工厂</w:t>
      </w:r>
      <w:r>
        <w:rPr>
          <w:rFonts w:ascii="仿宋_GB2312" w:eastAsia="仿宋_GB2312" w:hint="eastAsia"/>
          <w:sz w:val="28"/>
          <w:szCs w:val="28"/>
        </w:rPr>
        <w:t>）环境</w:t>
      </w:r>
      <w:r>
        <w:rPr>
          <w:rFonts w:ascii="仿宋_GB2312" w:eastAsia="仿宋_GB2312"/>
          <w:sz w:val="28"/>
          <w:szCs w:val="28"/>
        </w:rPr>
        <w:t>现状</w:t>
      </w:r>
      <w:r>
        <w:rPr>
          <w:rFonts w:ascii="仿宋_GB2312" w:eastAsia="仿宋_GB2312" w:hint="eastAsia"/>
          <w:sz w:val="28"/>
          <w:szCs w:val="28"/>
        </w:rPr>
        <w:t>，了解</w:t>
      </w:r>
      <w:r>
        <w:rPr>
          <w:rFonts w:ascii="仿宋_GB2312" w:eastAsia="仿宋_GB2312"/>
          <w:sz w:val="28"/>
          <w:szCs w:val="28"/>
        </w:rPr>
        <w:t>土壤</w:t>
      </w:r>
      <w:r>
        <w:rPr>
          <w:rFonts w:ascii="仿宋_GB2312" w:eastAsia="仿宋_GB2312" w:hint="eastAsia"/>
          <w:sz w:val="28"/>
          <w:szCs w:val="28"/>
        </w:rPr>
        <w:t>中</w:t>
      </w:r>
      <w:r>
        <w:rPr>
          <w:rFonts w:ascii="仿宋_GB2312" w:eastAsia="仿宋_GB2312"/>
          <w:sz w:val="28"/>
          <w:szCs w:val="28"/>
        </w:rPr>
        <w:t>特征</w:t>
      </w:r>
      <w:r>
        <w:rPr>
          <w:rFonts w:ascii="仿宋_GB2312" w:eastAsia="仿宋_GB2312" w:hint="eastAsia"/>
          <w:sz w:val="28"/>
          <w:szCs w:val="28"/>
        </w:rPr>
        <w:t>污染物的分布</w:t>
      </w:r>
      <w:r>
        <w:rPr>
          <w:rFonts w:ascii="仿宋_GB2312" w:eastAsia="仿宋_GB2312"/>
          <w:sz w:val="28"/>
          <w:szCs w:val="28"/>
        </w:rPr>
        <w:t>状况，及时发现</w:t>
      </w:r>
      <w:r>
        <w:rPr>
          <w:rFonts w:ascii="仿宋_GB2312" w:eastAsia="仿宋_GB2312" w:hint="eastAsia"/>
          <w:sz w:val="28"/>
          <w:szCs w:val="28"/>
        </w:rPr>
        <w:t>土壤污染</w:t>
      </w:r>
      <w:r>
        <w:rPr>
          <w:rFonts w:ascii="仿宋_GB2312" w:eastAsia="仿宋_GB2312"/>
          <w:sz w:val="28"/>
          <w:szCs w:val="28"/>
        </w:rPr>
        <w:t>区域</w:t>
      </w:r>
      <w:r>
        <w:rPr>
          <w:rFonts w:ascii="仿宋_GB2312" w:eastAsia="仿宋_GB2312" w:hint="eastAsia"/>
          <w:sz w:val="28"/>
          <w:szCs w:val="28"/>
        </w:rPr>
        <w:t>，</w:t>
      </w:r>
      <w:r>
        <w:rPr>
          <w:rFonts w:ascii="仿宋_GB2312" w:eastAsia="仿宋_GB2312"/>
          <w:sz w:val="28"/>
          <w:szCs w:val="28"/>
        </w:rPr>
        <w:t>为</w:t>
      </w:r>
      <w:r>
        <w:rPr>
          <w:rFonts w:ascii="仿宋_GB2312" w:eastAsia="仿宋_GB2312" w:hint="eastAsia"/>
          <w:sz w:val="28"/>
          <w:szCs w:val="28"/>
        </w:rPr>
        <w:t>后期土壤</w:t>
      </w:r>
      <w:r>
        <w:rPr>
          <w:rFonts w:ascii="仿宋_GB2312" w:eastAsia="仿宋_GB2312"/>
          <w:sz w:val="28"/>
          <w:szCs w:val="28"/>
        </w:rPr>
        <w:t>环境治理和修复提供</w:t>
      </w:r>
      <w:r>
        <w:rPr>
          <w:rFonts w:ascii="仿宋_GB2312" w:eastAsia="仿宋_GB2312" w:hint="eastAsia"/>
          <w:sz w:val="28"/>
          <w:szCs w:val="28"/>
        </w:rPr>
        <w:t>技术</w:t>
      </w:r>
      <w:r>
        <w:rPr>
          <w:rFonts w:ascii="仿宋_GB2312" w:eastAsia="仿宋_GB2312"/>
          <w:sz w:val="28"/>
          <w:szCs w:val="28"/>
        </w:rPr>
        <w:t>支持</w:t>
      </w:r>
      <w:r>
        <w:rPr>
          <w:rFonts w:ascii="仿宋_GB2312" w:eastAsia="仿宋_GB2312" w:hint="eastAsia"/>
          <w:sz w:val="28"/>
          <w:szCs w:val="28"/>
        </w:rPr>
        <w:t>，公司开展了土壤</w:t>
      </w:r>
      <w:r>
        <w:rPr>
          <w:rFonts w:ascii="仿宋_GB2312" w:eastAsia="仿宋_GB2312"/>
          <w:sz w:val="28"/>
          <w:szCs w:val="28"/>
        </w:rPr>
        <w:t>环境现状</w:t>
      </w:r>
      <w:r>
        <w:rPr>
          <w:rFonts w:ascii="仿宋_GB2312" w:eastAsia="仿宋_GB2312" w:hint="eastAsia"/>
          <w:sz w:val="28"/>
          <w:szCs w:val="28"/>
        </w:rPr>
        <w:t>监测</w:t>
      </w:r>
      <w:r>
        <w:rPr>
          <w:rFonts w:ascii="仿宋_GB2312" w:eastAsia="仿宋_GB2312"/>
          <w:sz w:val="28"/>
          <w:szCs w:val="28"/>
        </w:rPr>
        <w:t>工作</w:t>
      </w:r>
      <w:r>
        <w:rPr>
          <w:rFonts w:ascii="仿宋_GB2312" w:eastAsia="仿宋_GB2312" w:hint="eastAsia"/>
          <w:sz w:val="28"/>
          <w:szCs w:val="28"/>
        </w:rPr>
        <w:t>。</w:t>
      </w:r>
    </w:p>
    <w:p>
      <w:pPr>
        <w:spacing w:line="480" w:lineRule="atLeast"/>
        <w:ind w:firstLineChars="200" w:firstLine="560"/>
        <w:rPr>
          <w:rFonts w:ascii="仿宋_GB2312" w:eastAsia="仿宋_GB2312"/>
          <w:sz w:val="28"/>
          <w:szCs w:val="28"/>
        </w:rPr>
      </w:pPr>
      <w:r>
        <w:rPr>
          <w:rFonts w:ascii="仿宋_GB2312" w:eastAsia="仿宋_GB2312" w:hint="eastAsia"/>
          <w:sz w:val="28"/>
          <w:szCs w:val="28"/>
        </w:rPr>
        <w:t>前期</w:t>
      </w:r>
      <w:r>
        <w:rPr>
          <w:rFonts w:ascii="仿宋_GB2312" w:eastAsia="仿宋_GB2312"/>
          <w:sz w:val="28"/>
          <w:szCs w:val="28"/>
        </w:rPr>
        <w:t>通过与监测单位</w:t>
      </w:r>
      <w:r>
        <w:rPr>
          <w:rFonts w:ascii="仿宋_GB2312" w:eastAsia="仿宋_GB2312" w:hint="eastAsia"/>
          <w:sz w:val="28"/>
          <w:szCs w:val="28"/>
        </w:rPr>
        <w:t>沟通</w:t>
      </w:r>
      <w:r>
        <w:rPr>
          <w:rFonts w:ascii="仿宋_GB2312" w:eastAsia="仿宋_GB2312"/>
          <w:sz w:val="28"/>
          <w:szCs w:val="28"/>
        </w:rPr>
        <w:t>，</w:t>
      </w:r>
      <w:r>
        <w:rPr>
          <w:rFonts w:ascii="仿宋_GB2312" w:eastAsia="仿宋_GB2312" w:hint="eastAsia"/>
          <w:sz w:val="28"/>
          <w:szCs w:val="28"/>
        </w:rPr>
        <w:t>根据石化行业特点，将土壤分析样品的检测项目确定为挥发性有机物、半挥发性有机物、重金属和常规检测因子等4大类。</w:t>
      </w:r>
    </w:p>
    <w:p>
      <w:pPr>
        <w:spacing w:line="480" w:lineRule="atLeast"/>
        <w:ind w:firstLineChars="200" w:firstLine="560"/>
        <w:rPr>
          <w:rFonts w:ascii="仿宋_GB2312" w:eastAsia="仿宋_GB2312" w:hAnsi="仿宋"/>
          <w:sz w:val="28"/>
          <w:szCs w:val="28"/>
        </w:rPr>
      </w:pPr>
      <w:r>
        <w:rPr>
          <w:rFonts w:ascii="仿宋_GB2312" w:eastAsia="仿宋_GB2312" w:hint="eastAsia"/>
          <w:sz w:val="28"/>
          <w:szCs w:val="28"/>
        </w:rPr>
        <w:t>每个采样点原则上采上、中、下三个土壤分析样品。每个监测点分上、中、下（0-20cm、80-100cm、180-200cm）三层</w:t>
      </w:r>
      <w:r>
        <w:rPr>
          <w:rFonts w:ascii="仿宋_GB2312" w:eastAsia="仿宋_GB2312"/>
          <w:sz w:val="28"/>
          <w:szCs w:val="28"/>
        </w:rPr>
        <w:t>土壤样品进行分析</w:t>
      </w:r>
      <w:r>
        <w:rPr>
          <w:rFonts w:ascii="仿宋_GB2312" w:eastAsia="仿宋_GB2312" w:hint="eastAsia"/>
          <w:sz w:val="28"/>
          <w:szCs w:val="28"/>
        </w:rPr>
        <w:t>。</w:t>
      </w:r>
      <w:r>
        <w:rPr>
          <w:rFonts w:ascii="仿宋_GB2312" w:eastAsia="仿宋_GB2312" w:hAnsi="仿宋" w:hint="eastAsia"/>
          <w:sz w:val="28"/>
          <w:szCs w:val="28"/>
        </w:rPr>
        <w:t>由专业</w:t>
      </w:r>
      <w:r>
        <w:rPr>
          <w:rFonts w:ascii="仿宋_GB2312" w:eastAsia="仿宋_GB2312" w:hAnsi="仿宋"/>
          <w:sz w:val="28"/>
          <w:szCs w:val="28"/>
        </w:rPr>
        <w:t>的环境监测单位</w:t>
      </w:r>
      <w:r>
        <w:rPr>
          <w:rFonts w:ascii="仿宋_GB2312" w:eastAsia="仿宋_GB2312" w:hAnsi="仿宋" w:hint="eastAsia"/>
          <w:sz w:val="28"/>
          <w:szCs w:val="28"/>
        </w:rPr>
        <w:t>（谱尼</w:t>
      </w:r>
      <w:r>
        <w:rPr>
          <w:rFonts w:ascii="仿宋_GB2312" w:eastAsia="仿宋_GB2312" w:hAnsi="仿宋"/>
          <w:sz w:val="28"/>
          <w:szCs w:val="28"/>
        </w:rPr>
        <w:t>测试公司</w:t>
      </w:r>
      <w:r>
        <w:rPr>
          <w:rFonts w:ascii="仿宋_GB2312" w:eastAsia="仿宋_GB2312" w:hAnsi="仿宋" w:hint="eastAsia"/>
          <w:sz w:val="28"/>
          <w:szCs w:val="28"/>
        </w:rPr>
        <w:t>）对</w:t>
      </w:r>
      <w:r>
        <w:rPr>
          <w:rFonts w:ascii="仿宋_GB2312" w:eastAsia="仿宋_GB2312" w:hAnsi="仿宋"/>
          <w:sz w:val="28"/>
          <w:szCs w:val="28"/>
        </w:rPr>
        <w:t>每个样品</w:t>
      </w:r>
      <w:r>
        <w:rPr>
          <w:rFonts w:ascii="仿宋_GB2312" w:eastAsia="仿宋_GB2312" w:hAnsi="仿宋" w:hint="eastAsia"/>
          <w:sz w:val="28"/>
          <w:szCs w:val="28"/>
        </w:rPr>
        <w:t>进行</w:t>
      </w:r>
      <w:r>
        <w:rPr>
          <w:rFonts w:ascii="仿宋_GB2312" w:eastAsia="仿宋_GB2312" w:hAnsi="仿宋"/>
          <w:sz w:val="28"/>
          <w:szCs w:val="28"/>
        </w:rPr>
        <w:t>项目的</w:t>
      </w:r>
      <w:r>
        <w:rPr>
          <w:rFonts w:ascii="仿宋_GB2312" w:eastAsia="仿宋_GB2312" w:hAnsi="仿宋" w:hint="eastAsia"/>
          <w:sz w:val="28"/>
          <w:szCs w:val="28"/>
        </w:rPr>
        <w:t>检测，出具正式检测报告。</w:t>
      </w:r>
    </w:p>
    <w:p>
      <w:pPr>
        <w:pStyle w:val="a8"/>
        <w:spacing w:line="480" w:lineRule="atLeast"/>
        <w:ind w:firstLine="560"/>
        <w:rPr>
          <w:rFonts w:ascii="仿宋_GB2312" w:eastAsia="仿宋_GB2312"/>
          <w:sz w:val="28"/>
          <w:szCs w:val="28"/>
        </w:rPr>
      </w:pPr>
      <w:r>
        <w:rPr>
          <w:rFonts w:ascii="仿宋_GB2312" w:eastAsia="仿宋_GB2312" w:hint="eastAsia"/>
          <w:sz w:val="28"/>
          <w:szCs w:val="28"/>
        </w:rPr>
        <w:t>根据《土壤环境质量建设</w:t>
      </w:r>
      <w:r>
        <w:rPr>
          <w:rFonts w:ascii="仿宋_GB2312" w:eastAsia="仿宋_GB2312"/>
          <w:sz w:val="28"/>
          <w:szCs w:val="28"/>
        </w:rPr>
        <w:t>用地土壤污染风险管控</w:t>
      </w:r>
      <w:r>
        <w:rPr>
          <w:rFonts w:ascii="仿宋_GB2312" w:eastAsia="仿宋_GB2312" w:hint="eastAsia"/>
          <w:sz w:val="28"/>
          <w:szCs w:val="28"/>
        </w:rPr>
        <w:t>标准（试行）》中二级标准进行对标分析</w:t>
      </w:r>
      <w:r>
        <w:rPr>
          <w:rFonts w:ascii="仿宋_GB2312" w:eastAsia="仿宋_GB2312"/>
          <w:sz w:val="28"/>
          <w:szCs w:val="28"/>
        </w:rPr>
        <w:t>，</w:t>
      </w:r>
      <w:r>
        <w:rPr>
          <w:rFonts w:ascii="仿宋_GB2312" w:eastAsia="仿宋_GB2312" w:hint="eastAsia"/>
          <w:sz w:val="28"/>
          <w:szCs w:val="28"/>
        </w:rPr>
        <w:t>所有土壤监测点中的砷、镉、铅、铬、镍、钒、氟化物、汞、总石油烃、苯、甲苯、乙苯、二甲苯、1,4-二氯苯、氯仿、四氯化碳、1,1-二氯乙烷、1,2-二氯乙烷、1,1,1-三氯乙烷、1,1,2-三氯乙烷、1,1-二氯乙烯、反式-1,2-二氯乙烯、顺式-1，2-二氯乙烯、三氯乙烯、四氯乙烯、苯并[a]蒽、苯并[a]芘、苯并[b]荧蒽、苯并[k]荧蒽、二苯并[a，h]蒽、茚并[1，2，3-c，d]芘、萘、菲、</w:t>
      </w:r>
      <w:r>
        <w:rPr>
          <w:rFonts w:ascii="仿宋_GB2312" w:eastAsia="仿宋_GB2312" w:hint="eastAsia"/>
          <w:sz w:val="28"/>
          <w:szCs w:val="28"/>
        </w:rPr>
        <w:lastRenderedPageBreak/>
        <w:t xml:space="preserve">苊、蒽、荧蒽、芘、  </w:t>
      </w:r>
      <w:r>
        <w:rPr>
          <w:rFonts w:hint="eastAsia"/>
          <w:noProof/>
        </w:rPr>
        <w:drawing>
          <wp:inline distT="0" distB="0" distL="0" distR="0">
            <wp:extent cx="171450"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pic:spPr>
                </pic:pic>
              </a:graphicData>
            </a:graphic>
          </wp:inline>
        </w:drawing>
      </w:r>
      <w:r>
        <w:rPr>
          <w:rFonts w:ascii="仿宋_GB2312" w:eastAsia="仿宋_GB2312" w:hint="eastAsia"/>
          <w:sz w:val="28"/>
          <w:szCs w:val="28"/>
        </w:rPr>
        <w:t>、芴、苯并[g，h，i]芘、二氢苊、六氯苯、3,3-二氯联苯胺、2,4-二硝基甲苯等项目均满足标准</w:t>
      </w:r>
      <w:r>
        <w:rPr>
          <w:rFonts w:ascii="仿宋_GB2312" w:eastAsia="仿宋_GB2312"/>
          <w:sz w:val="28"/>
          <w:szCs w:val="28"/>
        </w:rPr>
        <w:t>要求</w:t>
      </w:r>
      <w:r>
        <w:rPr>
          <w:rFonts w:ascii="仿宋_GB2312" w:eastAsia="仿宋_GB2312" w:hint="eastAsia"/>
          <w:sz w:val="28"/>
          <w:szCs w:val="28"/>
        </w:rPr>
        <w:t>。</w:t>
      </w:r>
    </w:p>
    <w:p>
      <w:pPr>
        <w:pStyle w:val="a8"/>
        <w:spacing w:line="480" w:lineRule="atLeast"/>
        <w:ind w:firstLine="560"/>
        <w:rPr>
          <w:rFonts w:ascii="仿宋_GB2312" w:eastAsia="仿宋_GB2312"/>
          <w:sz w:val="28"/>
          <w:szCs w:val="28"/>
        </w:rPr>
      </w:pPr>
      <w:r>
        <w:rPr>
          <w:rFonts w:ascii="仿宋_GB2312" w:eastAsia="仿宋_GB2312" w:hint="eastAsia"/>
          <w:sz w:val="28"/>
          <w:szCs w:val="28"/>
        </w:rPr>
        <w:t>其它硫化物</w:t>
      </w:r>
      <w:r>
        <w:rPr>
          <w:rFonts w:ascii="仿宋_GB2312" w:eastAsia="仿宋_GB2312"/>
          <w:sz w:val="28"/>
          <w:szCs w:val="28"/>
        </w:rPr>
        <w:t>、异丙苯等</w:t>
      </w:r>
      <w:r>
        <w:rPr>
          <w:rFonts w:ascii="仿宋_GB2312" w:eastAsia="仿宋_GB2312" w:hint="eastAsia"/>
          <w:sz w:val="28"/>
          <w:szCs w:val="28"/>
        </w:rPr>
        <w:t>64个项目，在二级标准中未规定相应标准限值，可做为公司</w:t>
      </w:r>
      <w:r>
        <w:rPr>
          <w:rFonts w:ascii="仿宋_GB2312" w:eastAsia="仿宋_GB2312"/>
          <w:sz w:val="28"/>
          <w:szCs w:val="28"/>
        </w:rPr>
        <w:t>土壤环境现状本底值，</w:t>
      </w:r>
      <w:r>
        <w:rPr>
          <w:rFonts w:ascii="仿宋_GB2312" w:eastAsia="仿宋_GB2312" w:hint="eastAsia"/>
          <w:sz w:val="28"/>
          <w:szCs w:val="28"/>
        </w:rPr>
        <w:t>作进一步</w:t>
      </w:r>
      <w:r>
        <w:rPr>
          <w:rFonts w:ascii="仿宋_GB2312" w:eastAsia="仿宋_GB2312"/>
          <w:sz w:val="28"/>
          <w:szCs w:val="28"/>
        </w:rPr>
        <w:t>的分析工作</w:t>
      </w:r>
      <w:r>
        <w:rPr>
          <w:rFonts w:ascii="仿宋_GB2312" w:eastAsia="仿宋_GB2312" w:hint="eastAsia"/>
          <w:sz w:val="28"/>
          <w:szCs w:val="28"/>
        </w:rPr>
        <w:t>。</w:t>
      </w:r>
    </w:p>
    <w:p>
      <w:pPr>
        <w:spacing w:line="480" w:lineRule="atLeast"/>
        <w:ind w:firstLineChars="200" w:firstLine="560"/>
        <w:rPr>
          <w:rFonts w:ascii="仿宋_GB2312" w:eastAsia="仿宋_GB2312" w:hAnsi="仿宋"/>
          <w:sz w:val="28"/>
          <w:szCs w:val="28"/>
        </w:rPr>
      </w:pPr>
      <w:r>
        <w:rPr>
          <w:rFonts w:ascii="仿宋_GB2312" w:eastAsia="仿宋_GB2312" w:hAnsi="仿宋" w:hint="eastAsia"/>
          <w:sz w:val="28"/>
          <w:szCs w:val="28"/>
        </w:rPr>
        <w:t>根据环境监测</w:t>
      </w:r>
      <w:r>
        <w:rPr>
          <w:rFonts w:ascii="仿宋_GB2312" w:eastAsia="仿宋_GB2312" w:hAnsi="仿宋"/>
          <w:sz w:val="28"/>
          <w:szCs w:val="28"/>
        </w:rPr>
        <w:t>单位</w:t>
      </w:r>
      <w:r>
        <w:rPr>
          <w:rFonts w:ascii="仿宋_GB2312" w:eastAsia="仿宋_GB2312" w:hAnsi="仿宋" w:hint="eastAsia"/>
          <w:sz w:val="28"/>
          <w:szCs w:val="28"/>
        </w:rPr>
        <w:t>对检测</w:t>
      </w:r>
      <w:r>
        <w:rPr>
          <w:rFonts w:ascii="仿宋_GB2312" w:eastAsia="仿宋_GB2312" w:hAnsi="仿宋"/>
          <w:sz w:val="28"/>
          <w:szCs w:val="28"/>
        </w:rPr>
        <w:t>数据</w:t>
      </w:r>
      <w:r>
        <w:rPr>
          <w:rFonts w:ascii="仿宋_GB2312" w:eastAsia="仿宋_GB2312" w:hAnsi="仿宋" w:hint="eastAsia"/>
          <w:sz w:val="28"/>
          <w:szCs w:val="28"/>
        </w:rPr>
        <w:t>，经</w:t>
      </w:r>
      <w:r>
        <w:rPr>
          <w:rFonts w:ascii="仿宋_GB2312" w:eastAsia="仿宋_GB2312" w:hAnsi="仿宋"/>
          <w:sz w:val="28"/>
          <w:szCs w:val="28"/>
        </w:rPr>
        <w:t>燕化公司</w:t>
      </w:r>
      <w:r>
        <w:rPr>
          <w:rFonts w:ascii="仿宋_GB2312" w:eastAsia="仿宋_GB2312" w:hAnsi="仿宋" w:hint="eastAsia"/>
          <w:sz w:val="28"/>
          <w:szCs w:val="28"/>
        </w:rPr>
        <w:t>对数据</w:t>
      </w:r>
      <w:r>
        <w:rPr>
          <w:rFonts w:ascii="仿宋_GB2312" w:eastAsia="仿宋_GB2312" w:hAnsi="仿宋"/>
          <w:sz w:val="28"/>
          <w:szCs w:val="28"/>
        </w:rPr>
        <w:t>进行分析，</w:t>
      </w:r>
      <w:r>
        <w:rPr>
          <w:rFonts w:ascii="仿宋_GB2312" w:eastAsia="仿宋_GB2312" w:hAnsi="仿宋" w:hint="eastAsia"/>
          <w:sz w:val="28"/>
          <w:szCs w:val="28"/>
        </w:rPr>
        <w:t>全部</w:t>
      </w:r>
      <w:r>
        <w:rPr>
          <w:rFonts w:ascii="仿宋_GB2312" w:eastAsia="仿宋_GB2312" w:hAnsi="仿宋"/>
          <w:sz w:val="28"/>
          <w:szCs w:val="28"/>
        </w:rPr>
        <w:t>合格</w:t>
      </w:r>
      <w:r>
        <w:rPr>
          <w:rFonts w:ascii="仿宋_GB2312" w:eastAsia="仿宋_GB2312" w:hAnsi="仿宋" w:hint="eastAsia"/>
          <w:sz w:val="28"/>
          <w:szCs w:val="28"/>
        </w:rPr>
        <w:t>。</w:t>
      </w:r>
    </w:p>
    <w:p>
      <w:pPr>
        <w:pStyle w:val="a8"/>
        <w:spacing w:line="480" w:lineRule="atLeast"/>
        <w:ind w:firstLine="560"/>
        <w:rPr>
          <w:rFonts w:ascii="仿宋_GB2312" w:eastAsia="仿宋_GB2312"/>
          <w:sz w:val="28"/>
          <w:szCs w:val="28"/>
        </w:rPr>
      </w:pPr>
    </w:p>
    <w:p>
      <w:pPr>
        <w:pStyle w:val="a8"/>
        <w:spacing w:line="480" w:lineRule="atLeast"/>
        <w:ind w:firstLineChars="1050" w:firstLine="2940"/>
        <w:rPr>
          <w:rFonts w:ascii="仿宋_GB2312" w:eastAsia="仿宋_GB2312"/>
          <w:sz w:val="28"/>
          <w:szCs w:val="28"/>
        </w:rPr>
      </w:pPr>
    </w:p>
    <w:p>
      <w:pPr>
        <w:spacing w:line="480" w:lineRule="atLeast"/>
        <w:rPr>
          <w:rFonts w:ascii="仿宋_GB2312" w:eastAsia="仿宋_GB2312"/>
          <w:sz w:val="28"/>
          <w:szCs w:val="28"/>
        </w:rPr>
      </w:pPr>
      <w:r>
        <w:rPr>
          <w:rFonts w:ascii="仿宋_GB2312" w:eastAsia="仿宋_GB2312" w:hint="eastAsia"/>
          <w:sz w:val="28"/>
          <w:szCs w:val="28"/>
        </w:rPr>
        <w:t xml:space="preserve">             </w:t>
      </w:r>
      <w:bookmarkStart w:id="0" w:name="_GoBack"/>
      <w:bookmarkEnd w:id="0"/>
      <w:r>
        <w:rPr>
          <w:rFonts w:ascii="仿宋_GB2312" w:eastAsia="仿宋_GB2312" w:hint="eastAsia"/>
          <w:sz w:val="28"/>
          <w:szCs w:val="28"/>
        </w:rPr>
        <w:t>中国石化燕山石化公司</w:t>
      </w:r>
      <w:r>
        <w:rPr>
          <w:rFonts w:ascii="仿宋_GB2312" w:eastAsia="仿宋_GB2312"/>
          <w:sz w:val="28"/>
          <w:szCs w:val="28"/>
        </w:rPr>
        <w:t>能源管理和环境保护处</w:t>
      </w:r>
    </w:p>
    <w:p>
      <w:pPr>
        <w:spacing w:line="480" w:lineRule="atLeast"/>
        <w:ind w:firstLineChars="1450" w:firstLine="4060"/>
        <w:rPr>
          <w:rFonts w:ascii="仿宋_GB2312" w:eastAsia="仿宋_GB2312"/>
          <w:sz w:val="28"/>
          <w:szCs w:val="28"/>
        </w:rPr>
      </w:pPr>
      <w:r>
        <w:rPr>
          <w:rFonts w:ascii="仿宋_GB2312" w:eastAsia="仿宋_GB2312" w:hint="eastAsia"/>
          <w:sz w:val="28"/>
          <w:szCs w:val="28"/>
        </w:rPr>
        <w:t>2018年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p>
    <w:p>
      <w:pPr>
        <w:spacing w:line="480" w:lineRule="atLeast"/>
        <w:ind w:firstLineChars="200" w:firstLine="560"/>
        <w:rPr>
          <w:rFonts w:ascii="仿宋_GB2312" w:eastAsia="仿宋_GB2312"/>
          <w:sz w:val="28"/>
          <w:szCs w:val="28"/>
        </w:rPr>
      </w:pPr>
    </w:p>
    <w:p>
      <w:pPr>
        <w:spacing w:line="480" w:lineRule="atLeast"/>
        <w:ind w:firstLineChars="200" w:firstLine="640"/>
        <w:rPr>
          <w:rFonts w:ascii="仿宋_GB2312" w:eastAsia="仿宋_GB2312"/>
          <w:sz w:val="32"/>
          <w:szCs w:val="32"/>
        </w:rPr>
      </w:pPr>
      <w:r>
        <w:rPr>
          <w:rFonts w:ascii="仿宋_GB2312" w:eastAsia="仿宋_GB2312" w:hAnsi="仿宋" w:hint="eastAsia"/>
          <w:sz w:val="32"/>
          <w:szCs w:val="32"/>
        </w:rPr>
        <w:t xml:space="preserve"> </w:t>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D35E4"/>
    <w:multiLevelType w:val="hybridMultilevel"/>
    <w:tmpl w:val="DE6EA870"/>
    <w:lvl w:ilvl="0" w:tplc="68B8B9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4F2984"/>
    <w:multiLevelType w:val="hybridMultilevel"/>
    <w:tmpl w:val="3C30475E"/>
    <w:lvl w:ilvl="0" w:tplc="6E7046A2">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CD3ED7"/>
    <w:multiLevelType w:val="hybridMultilevel"/>
    <w:tmpl w:val="BD723E56"/>
    <w:lvl w:ilvl="0" w:tplc="A4364AAA">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6EF7D8D-03BF-42DE-A3E2-B6BC731F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pPr>
      <w:widowControl/>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kern w:val="36"/>
      <w:sz w:val="18"/>
      <w:szCs w:val="18"/>
    </w:rPr>
  </w:style>
  <w:style w:type="character" w:styleId="a3">
    <w:name w:val="Hyperlink"/>
    <w:basedOn w:val="a0"/>
    <w:uiPriority w:val="99"/>
    <w:semiHidden/>
    <w:unhideWhenUsed/>
    <w:rPr>
      <w:strike w:val="0"/>
      <w:dstrike w:val="0"/>
      <w:color w:val="7A7A7A"/>
      <w:u w:val="none"/>
      <w:effect w:val="none"/>
    </w:rPr>
  </w:style>
  <w:style w:type="paragraph" w:styleId="a4">
    <w:name w:val="Normal (Web)"/>
    <w:basedOn w:val="a"/>
    <w:uiPriority w:val="99"/>
    <w:semiHidden/>
    <w:unhideWhenUsed/>
    <w:pPr>
      <w:widowControl/>
      <w:jc w:val="left"/>
    </w:pPr>
    <w:rPr>
      <w:rFonts w:ascii="宋体" w:eastAsia="宋体" w:hAnsi="宋体" w:cs="宋体"/>
      <w:kern w:val="0"/>
      <w:sz w:val="24"/>
      <w:szCs w:val="24"/>
    </w:rPr>
  </w:style>
  <w:style w:type="paragraph" w:customStyle="1" w:styleId="f12898787">
    <w:name w:val="f12_898787"/>
    <w:basedOn w:val="a"/>
    <w:pPr>
      <w:widowControl/>
      <w:jc w:val="left"/>
    </w:pPr>
    <w:rPr>
      <w:rFonts w:ascii="宋体" w:eastAsia="宋体" w:hAnsi="宋体" w:cs="宋体"/>
      <w:color w:val="898787"/>
      <w:kern w:val="0"/>
      <w:sz w:val="24"/>
      <w:szCs w:val="24"/>
    </w:rPr>
  </w:style>
  <w:style w:type="character" w:styleId="a5">
    <w:name w:val="Strong"/>
    <w:basedOn w:val="a0"/>
    <w:uiPriority w:val="22"/>
    <w:qFormat/>
    <w:rPr>
      <w:b/>
      <w:bCs/>
    </w:r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Pr>
      <w:sz w:val="18"/>
      <w:szCs w:val="18"/>
    </w:rPr>
  </w:style>
  <w:style w:type="paragraph" w:styleId="a7">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rPr>
      <w:sz w:val="18"/>
      <w:szCs w:val="18"/>
    </w:rPr>
  </w:style>
  <w:style w:type="paragraph" w:styleId="a8">
    <w:name w:val="List Paragraph"/>
    <w:basedOn w:val="a"/>
    <w:uiPriority w:val="34"/>
    <w:qFormat/>
    <w:pPr>
      <w:ind w:firstLineChars="200" w:firstLine="42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74">
      <w:bodyDiv w:val="1"/>
      <w:marLeft w:val="0"/>
      <w:marRight w:val="0"/>
      <w:marTop w:val="0"/>
      <w:marBottom w:val="0"/>
      <w:divBdr>
        <w:top w:val="none" w:sz="0" w:space="0" w:color="auto"/>
        <w:left w:val="none" w:sz="0" w:space="0" w:color="auto"/>
        <w:bottom w:val="none" w:sz="0" w:space="0" w:color="auto"/>
        <w:right w:val="none" w:sz="0" w:space="0" w:color="auto"/>
      </w:divBdr>
    </w:div>
    <w:div w:id="89355573">
      <w:bodyDiv w:val="1"/>
      <w:marLeft w:val="0"/>
      <w:marRight w:val="0"/>
      <w:marTop w:val="0"/>
      <w:marBottom w:val="0"/>
      <w:divBdr>
        <w:top w:val="none" w:sz="0" w:space="0" w:color="auto"/>
        <w:left w:val="none" w:sz="0" w:space="0" w:color="auto"/>
        <w:bottom w:val="none" w:sz="0" w:space="0" w:color="auto"/>
        <w:right w:val="none" w:sz="0" w:space="0" w:color="auto"/>
      </w:divBdr>
    </w:div>
    <w:div w:id="112945549">
      <w:bodyDiv w:val="1"/>
      <w:marLeft w:val="0"/>
      <w:marRight w:val="0"/>
      <w:marTop w:val="0"/>
      <w:marBottom w:val="0"/>
      <w:divBdr>
        <w:top w:val="none" w:sz="0" w:space="0" w:color="auto"/>
        <w:left w:val="none" w:sz="0" w:space="0" w:color="auto"/>
        <w:bottom w:val="none" w:sz="0" w:space="0" w:color="auto"/>
        <w:right w:val="none" w:sz="0" w:space="0" w:color="auto"/>
      </w:divBdr>
    </w:div>
    <w:div w:id="121534874">
      <w:bodyDiv w:val="1"/>
      <w:marLeft w:val="0"/>
      <w:marRight w:val="0"/>
      <w:marTop w:val="0"/>
      <w:marBottom w:val="0"/>
      <w:divBdr>
        <w:top w:val="none" w:sz="0" w:space="0" w:color="auto"/>
        <w:left w:val="none" w:sz="0" w:space="0" w:color="auto"/>
        <w:bottom w:val="none" w:sz="0" w:space="0" w:color="auto"/>
        <w:right w:val="none" w:sz="0" w:space="0" w:color="auto"/>
      </w:divBdr>
    </w:div>
    <w:div w:id="124739379">
      <w:bodyDiv w:val="1"/>
      <w:marLeft w:val="0"/>
      <w:marRight w:val="0"/>
      <w:marTop w:val="0"/>
      <w:marBottom w:val="0"/>
      <w:divBdr>
        <w:top w:val="none" w:sz="0" w:space="0" w:color="auto"/>
        <w:left w:val="none" w:sz="0" w:space="0" w:color="auto"/>
        <w:bottom w:val="none" w:sz="0" w:space="0" w:color="auto"/>
        <w:right w:val="none" w:sz="0" w:space="0" w:color="auto"/>
      </w:divBdr>
    </w:div>
    <w:div w:id="244071589">
      <w:bodyDiv w:val="1"/>
      <w:marLeft w:val="0"/>
      <w:marRight w:val="0"/>
      <w:marTop w:val="0"/>
      <w:marBottom w:val="0"/>
      <w:divBdr>
        <w:top w:val="none" w:sz="0" w:space="0" w:color="auto"/>
        <w:left w:val="none" w:sz="0" w:space="0" w:color="auto"/>
        <w:bottom w:val="none" w:sz="0" w:space="0" w:color="auto"/>
        <w:right w:val="none" w:sz="0" w:space="0" w:color="auto"/>
      </w:divBdr>
    </w:div>
    <w:div w:id="248200783">
      <w:bodyDiv w:val="1"/>
      <w:marLeft w:val="0"/>
      <w:marRight w:val="0"/>
      <w:marTop w:val="0"/>
      <w:marBottom w:val="0"/>
      <w:divBdr>
        <w:top w:val="none" w:sz="0" w:space="0" w:color="auto"/>
        <w:left w:val="none" w:sz="0" w:space="0" w:color="auto"/>
        <w:bottom w:val="none" w:sz="0" w:space="0" w:color="auto"/>
        <w:right w:val="none" w:sz="0" w:space="0" w:color="auto"/>
      </w:divBdr>
    </w:div>
    <w:div w:id="295184565">
      <w:bodyDiv w:val="1"/>
      <w:marLeft w:val="0"/>
      <w:marRight w:val="0"/>
      <w:marTop w:val="0"/>
      <w:marBottom w:val="0"/>
      <w:divBdr>
        <w:top w:val="none" w:sz="0" w:space="0" w:color="auto"/>
        <w:left w:val="none" w:sz="0" w:space="0" w:color="auto"/>
        <w:bottom w:val="none" w:sz="0" w:space="0" w:color="auto"/>
        <w:right w:val="none" w:sz="0" w:space="0" w:color="auto"/>
      </w:divBdr>
    </w:div>
    <w:div w:id="363868760">
      <w:bodyDiv w:val="1"/>
      <w:marLeft w:val="0"/>
      <w:marRight w:val="0"/>
      <w:marTop w:val="0"/>
      <w:marBottom w:val="0"/>
      <w:divBdr>
        <w:top w:val="none" w:sz="0" w:space="0" w:color="auto"/>
        <w:left w:val="none" w:sz="0" w:space="0" w:color="auto"/>
        <w:bottom w:val="none" w:sz="0" w:space="0" w:color="auto"/>
        <w:right w:val="none" w:sz="0" w:space="0" w:color="auto"/>
      </w:divBdr>
    </w:div>
    <w:div w:id="416946506">
      <w:bodyDiv w:val="1"/>
      <w:marLeft w:val="0"/>
      <w:marRight w:val="0"/>
      <w:marTop w:val="0"/>
      <w:marBottom w:val="0"/>
      <w:divBdr>
        <w:top w:val="none" w:sz="0" w:space="0" w:color="auto"/>
        <w:left w:val="none" w:sz="0" w:space="0" w:color="auto"/>
        <w:bottom w:val="none" w:sz="0" w:space="0" w:color="auto"/>
        <w:right w:val="none" w:sz="0" w:space="0" w:color="auto"/>
      </w:divBdr>
    </w:div>
    <w:div w:id="449207275">
      <w:bodyDiv w:val="1"/>
      <w:marLeft w:val="0"/>
      <w:marRight w:val="0"/>
      <w:marTop w:val="0"/>
      <w:marBottom w:val="0"/>
      <w:divBdr>
        <w:top w:val="none" w:sz="0" w:space="0" w:color="auto"/>
        <w:left w:val="none" w:sz="0" w:space="0" w:color="auto"/>
        <w:bottom w:val="none" w:sz="0" w:space="0" w:color="auto"/>
        <w:right w:val="none" w:sz="0" w:space="0" w:color="auto"/>
      </w:divBdr>
    </w:div>
    <w:div w:id="500777771">
      <w:bodyDiv w:val="1"/>
      <w:marLeft w:val="0"/>
      <w:marRight w:val="0"/>
      <w:marTop w:val="0"/>
      <w:marBottom w:val="0"/>
      <w:divBdr>
        <w:top w:val="none" w:sz="0" w:space="0" w:color="auto"/>
        <w:left w:val="none" w:sz="0" w:space="0" w:color="auto"/>
        <w:bottom w:val="none" w:sz="0" w:space="0" w:color="auto"/>
        <w:right w:val="none" w:sz="0" w:space="0" w:color="auto"/>
      </w:divBdr>
    </w:div>
    <w:div w:id="512576531">
      <w:bodyDiv w:val="1"/>
      <w:marLeft w:val="0"/>
      <w:marRight w:val="0"/>
      <w:marTop w:val="0"/>
      <w:marBottom w:val="0"/>
      <w:divBdr>
        <w:top w:val="none" w:sz="0" w:space="0" w:color="auto"/>
        <w:left w:val="none" w:sz="0" w:space="0" w:color="auto"/>
        <w:bottom w:val="none" w:sz="0" w:space="0" w:color="auto"/>
        <w:right w:val="none" w:sz="0" w:space="0" w:color="auto"/>
      </w:divBdr>
    </w:div>
    <w:div w:id="538400154">
      <w:bodyDiv w:val="1"/>
      <w:marLeft w:val="0"/>
      <w:marRight w:val="0"/>
      <w:marTop w:val="0"/>
      <w:marBottom w:val="0"/>
      <w:divBdr>
        <w:top w:val="none" w:sz="0" w:space="0" w:color="auto"/>
        <w:left w:val="none" w:sz="0" w:space="0" w:color="auto"/>
        <w:bottom w:val="none" w:sz="0" w:space="0" w:color="auto"/>
        <w:right w:val="none" w:sz="0" w:space="0" w:color="auto"/>
      </w:divBdr>
    </w:div>
    <w:div w:id="548297568">
      <w:bodyDiv w:val="1"/>
      <w:marLeft w:val="0"/>
      <w:marRight w:val="0"/>
      <w:marTop w:val="0"/>
      <w:marBottom w:val="0"/>
      <w:divBdr>
        <w:top w:val="none" w:sz="0" w:space="0" w:color="auto"/>
        <w:left w:val="none" w:sz="0" w:space="0" w:color="auto"/>
        <w:bottom w:val="none" w:sz="0" w:space="0" w:color="auto"/>
        <w:right w:val="none" w:sz="0" w:space="0" w:color="auto"/>
      </w:divBdr>
    </w:div>
    <w:div w:id="604532207">
      <w:bodyDiv w:val="1"/>
      <w:marLeft w:val="0"/>
      <w:marRight w:val="0"/>
      <w:marTop w:val="0"/>
      <w:marBottom w:val="0"/>
      <w:divBdr>
        <w:top w:val="none" w:sz="0" w:space="0" w:color="auto"/>
        <w:left w:val="none" w:sz="0" w:space="0" w:color="auto"/>
        <w:bottom w:val="none" w:sz="0" w:space="0" w:color="auto"/>
        <w:right w:val="none" w:sz="0" w:space="0" w:color="auto"/>
      </w:divBdr>
    </w:div>
    <w:div w:id="669216462">
      <w:bodyDiv w:val="1"/>
      <w:marLeft w:val="0"/>
      <w:marRight w:val="0"/>
      <w:marTop w:val="0"/>
      <w:marBottom w:val="0"/>
      <w:divBdr>
        <w:top w:val="none" w:sz="0" w:space="0" w:color="auto"/>
        <w:left w:val="none" w:sz="0" w:space="0" w:color="auto"/>
        <w:bottom w:val="none" w:sz="0" w:space="0" w:color="auto"/>
        <w:right w:val="none" w:sz="0" w:space="0" w:color="auto"/>
      </w:divBdr>
    </w:div>
    <w:div w:id="729154913">
      <w:bodyDiv w:val="1"/>
      <w:marLeft w:val="0"/>
      <w:marRight w:val="0"/>
      <w:marTop w:val="0"/>
      <w:marBottom w:val="0"/>
      <w:divBdr>
        <w:top w:val="none" w:sz="0" w:space="0" w:color="auto"/>
        <w:left w:val="none" w:sz="0" w:space="0" w:color="auto"/>
        <w:bottom w:val="none" w:sz="0" w:space="0" w:color="auto"/>
        <w:right w:val="none" w:sz="0" w:space="0" w:color="auto"/>
      </w:divBdr>
    </w:div>
    <w:div w:id="769357166">
      <w:bodyDiv w:val="1"/>
      <w:marLeft w:val="0"/>
      <w:marRight w:val="0"/>
      <w:marTop w:val="0"/>
      <w:marBottom w:val="0"/>
      <w:divBdr>
        <w:top w:val="none" w:sz="0" w:space="0" w:color="auto"/>
        <w:left w:val="none" w:sz="0" w:space="0" w:color="auto"/>
        <w:bottom w:val="none" w:sz="0" w:space="0" w:color="auto"/>
        <w:right w:val="none" w:sz="0" w:space="0" w:color="auto"/>
      </w:divBdr>
    </w:div>
    <w:div w:id="893858098">
      <w:bodyDiv w:val="1"/>
      <w:marLeft w:val="0"/>
      <w:marRight w:val="0"/>
      <w:marTop w:val="0"/>
      <w:marBottom w:val="0"/>
      <w:divBdr>
        <w:top w:val="none" w:sz="0" w:space="0" w:color="auto"/>
        <w:left w:val="none" w:sz="0" w:space="0" w:color="auto"/>
        <w:bottom w:val="none" w:sz="0" w:space="0" w:color="auto"/>
        <w:right w:val="none" w:sz="0" w:space="0" w:color="auto"/>
      </w:divBdr>
    </w:div>
    <w:div w:id="968977403">
      <w:bodyDiv w:val="1"/>
      <w:marLeft w:val="0"/>
      <w:marRight w:val="0"/>
      <w:marTop w:val="0"/>
      <w:marBottom w:val="0"/>
      <w:divBdr>
        <w:top w:val="none" w:sz="0" w:space="0" w:color="auto"/>
        <w:left w:val="none" w:sz="0" w:space="0" w:color="auto"/>
        <w:bottom w:val="none" w:sz="0" w:space="0" w:color="auto"/>
        <w:right w:val="none" w:sz="0" w:space="0" w:color="auto"/>
      </w:divBdr>
    </w:div>
    <w:div w:id="983579276">
      <w:bodyDiv w:val="1"/>
      <w:marLeft w:val="0"/>
      <w:marRight w:val="0"/>
      <w:marTop w:val="0"/>
      <w:marBottom w:val="0"/>
      <w:divBdr>
        <w:top w:val="none" w:sz="0" w:space="0" w:color="auto"/>
        <w:left w:val="none" w:sz="0" w:space="0" w:color="auto"/>
        <w:bottom w:val="none" w:sz="0" w:space="0" w:color="auto"/>
        <w:right w:val="none" w:sz="0" w:space="0" w:color="auto"/>
      </w:divBdr>
      <w:divsChild>
        <w:div w:id="1020814675">
          <w:marLeft w:val="0"/>
          <w:marRight w:val="0"/>
          <w:marTop w:val="0"/>
          <w:marBottom w:val="0"/>
          <w:divBdr>
            <w:top w:val="none" w:sz="0" w:space="0" w:color="auto"/>
            <w:left w:val="none" w:sz="0" w:space="0" w:color="auto"/>
            <w:bottom w:val="none" w:sz="0" w:space="0" w:color="auto"/>
            <w:right w:val="none" w:sz="0" w:space="0" w:color="auto"/>
          </w:divBdr>
          <w:divsChild>
            <w:div w:id="144055686">
              <w:marLeft w:val="0"/>
              <w:marRight w:val="0"/>
              <w:marTop w:val="0"/>
              <w:marBottom w:val="0"/>
              <w:divBdr>
                <w:top w:val="none" w:sz="0" w:space="0" w:color="auto"/>
                <w:left w:val="none" w:sz="0" w:space="0" w:color="auto"/>
                <w:bottom w:val="none" w:sz="0" w:space="0" w:color="auto"/>
                <w:right w:val="none" w:sz="0" w:space="0" w:color="auto"/>
              </w:divBdr>
              <w:divsChild>
                <w:div w:id="2082095666">
                  <w:marLeft w:val="0"/>
                  <w:marRight w:val="0"/>
                  <w:marTop w:val="0"/>
                  <w:marBottom w:val="0"/>
                  <w:divBdr>
                    <w:top w:val="none" w:sz="0" w:space="0" w:color="auto"/>
                    <w:left w:val="none" w:sz="0" w:space="0" w:color="auto"/>
                    <w:bottom w:val="none" w:sz="0" w:space="0" w:color="auto"/>
                    <w:right w:val="none" w:sz="0" w:space="0" w:color="auto"/>
                  </w:divBdr>
                  <w:divsChild>
                    <w:div w:id="109017396">
                      <w:marLeft w:val="0"/>
                      <w:marRight w:val="0"/>
                      <w:marTop w:val="0"/>
                      <w:marBottom w:val="0"/>
                      <w:divBdr>
                        <w:top w:val="none" w:sz="0" w:space="0" w:color="auto"/>
                        <w:left w:val="none" w:sz="0" w:space="0" w:color="auto"/>
                        <w:bottom w:val="none" w:sz="0" w:space="0" w:color="auto"/>
                        <w:right w:val="none" w:sz="0" w:space="0" w:color="auto"/>
                      </w:divBdr>
                      <w:divsChild>
                        <w:div w:id="10298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782">
      <w:bodyDiv w:val="1"/>
      <w:marLeft w:val="0"/>
      <w:marRight w:val="0"/>
      <w:marTop w:val="0"/>
      <w:marBottom w:val="0"/>
      <w:divBdr>
        <w:top w:val="none" w:sz="0" w:space="0" w:color="auto"/>
        <w:left w:val="none" w:sz="0" w:space="0" w:color="auto"/>
        <w:bottom w:val="none" w:sz="0" w:space="0" w:color="auto"/>
        <w:right w:val="none" w:sz="0" w:space="0" w:color="auto"/>
      </w:divBdr>
    </w:div>
    <w:div w:id="1133867817">
      <w:bodyDiv w:val="1"/>
      <w:marLeft w:val="0"/>
      <w:marRight w:val="0"/>
      <w:marTop w:val="0"/>
      <w:marBottom w:val="0"/>
      <w:divBdr>
        <w:top w:val="none" w:sz="0" w:space="0" w:color="auto"/>
        <w:left w:val="none" w:sz="0" w:space="0" w:color="auto"/>
        <w:bottom w:val="none" w:sz="0" w:space="0" w:color="auto"/>
        <w:right w:val="none" w:sz="0" w:space="0" w:color="auto"/>
      </w:divBdr>
    </w:div>
    <w:div w:id="1185241212">
      <w:bodyDiv w:val="1"/>
      <w:marLeft w:val="0"/>
      <w:marRight w:val="0"/>
      <w:marTop w:val="0"/>
      <w:marBottom w:val="0"/>
      <w:divBdr>
        <w:top w:val="none" w:sz="0" w:space="0" w:color="auto"/>
        <w:left w:val="none" w:sz="0" w:space="0" w:color="auto"/>
        <w:bottom w:val="none" w:sz="0" w:space="0" w:color="auto"/>
        <w:right w:val="none" w:sz="0" w:space="0" w:color="auto"/>
      </w:divBdr>
    </w:div>
    <w:div w:id="1233588221">
      <w:bodyDiv w:val="1"/>
      <w:marLeft w:val="0"/>
      <w:marRight w:val="0"/>
      <w:marTop w:val="0"/>
      <w:marBottom w:val="0"/>
      <w:divBdr>
        <w:top w:val="none" w:sz="0" w:space="0" w:color="auto"/>
        <w:left w:val="none" w:sz="0" w:space="0" w:color="auto"/>
        <w:bottom w:val="none" w:sz="0" w:space="0" w:color="auto"/>
        <w:right w:val="none" w:sz="0" w:space="0" w:color="auto"/>
      </w:divBdr>
    </w:div>
    <w:div w:id="1396464719">
      <w:bodyDiv w:val="1"/>
      <w:marLeft w:val="0"/>
      <w:marRight w:val="0"/>
      <w:marTop w:val="0"/>
      <w:marBottom w:val="0"/>
      <w:divBdr>
        <w:top w:val="none" w:sz="0" w:space="0" w:color="auto"/>
        <w:left w:val="none" w:sz="0" w:space="0" w:color="auto"/>
        <w:bottom w:val="none" w:sz="0" w:space="0" w:color="auto"/>
        <w:right w:val="none" w:sz="0" w:space="0" w:color="auto"/>
      </w:divBdr>
    </w:div>
    <w:div w:id="1427653503">
      <w:bodyDiv w:val="1"/>
      <w:marLeft w:val="0"/>
      <w:marRight w:val="0"/>
      <w:marTop w:val="0"/>
      <w:marBottom w:val="0"/>
      <w:divBdr>
        <w:top w:val="none" w:sz="0" w:space="0" w:color="auto"/>
        <w:left w:val="none" w:sz="0" w:space="0" w:color="auto"/>
        <w:bottom w:val="none" w:sz="0" w:space="0" w:color="auto"/>
        <w:right w:val="none" w:sz="0" w:space="0" w:color="auto"/>
      </w:divBdr>
    </w:div>
    <w:div w:id="1478567259">
      <w:bodyDiv w:val="1"/>
      <w:marLeft w:val="0"/>
      <w:marRight w:val="0"/>
      <w:marTop w:val="0"/>
      <w:marBottom w:val="0"/>
      <w:divBdr>
        <w:top w:val="none" w:sz="0" w:space="0" w:color="auto"/>
        <w:left w:val="none" w:sz="0" w:space="0" w:color="auto"/>
        <w:bottom w:val="none" w:sz="0" w:space="0" w:color="auto"/>
        <w:right w:val="none" w:sz="0" w:space="0" w:color="auto"/>
      </w:divBdr>
    </w:div>
    <w:div w:id="1514219152">
      <w:bodyDiv w:val="1"/>
      <w:marLeft w:val="0"/>
      <w:marRight w:val="0"/>
      <w:marTop w:val="0"/>
      <w:marBottom w:val="0"/>
      <w:divBdr>
        <w:top w:val="none" w:sz="0" w:space="0" w:color="auto"/>
        <w:left w:val="none" w:sz="0" w:space="0" w:color="auto"/>
        <w:bottom w:val="none" w:sz="0" w:space="0" w:color="auto"/>
        <w:right w:val="none" w:sz="0" w:space="0" w:color="auto"/>
      </w:divBdr>
    </w:div>
    <w:div w:id="1549338421">
      <w:bodyDiv w:val="1"/>
      <w:marLeft w:val="0"/>
      <w:marRight w:val="0"/>
      <w:marTop w:val="0"/>
      <w:marBottom w:val="0"/>
      <w:divBdr>
        <w:top w:val="none" w:sz="0" w:space="0" w:color="auto"/>
        <w:left w:val="none" w:sz="0" w:space="0" w:color="auto"/>
        <w:bottom w:val="none" w:sz="0" w:space="0" w:color="auto"/>
        <w:right w:val="none" w:sz="0" w:space="0" w:color="auto"/>
      </w:divBdr>
    </w:div>
    <w:div w:id="1569614375">
      <w:bodyDiv w:val="1"/>
      <w:marLeft w:val="0"/>
      <w:marRight w:val="0"/>
      <w:marTop w:val="0"/>
      <w:marBottom w:val="0"/>
      <w:divBdr>
        <w:top w:val="none" w:sz="0" w:space="0" w:color="auto"/>
        <w:left w:val="none" w:sz="0" w:space="0" w:color="auto"/>
        <w:bottom w:val="none" w:sz="0" w:space="0" w:color="auto"/>
        <w:right w:val="none" w:sz="0" w:space="0" w:color="auto"/>
      </w:divBdr>
    </w:div>
    <w:div w:id="1616982047">
      <w:bodyDiv w:val="1"/>
      <w:marLeft w:val="0"/>
      <w:marRight w:val="0"/>
      <w:marTop w:val="0"/>
      <w:marBottom w:val="0"/>
      <w:divBdr>
        <w:top w:val="none" w:sz="0" w:space="0" w:color="auto"/>
        <w:left w:val="none" w:sz="0" w:space="0" w:color="auto"/>
        <w:bottom w:val="none" w:sz="0" w:space="0" w:color="auto"/>
        <w:right w:val="none" w:sz="0" w:space="0" w:color="auto"/>
      </w:divBdr>
    </w:div>
    <w:div w:id="1700232837">
      <w:bodyDiv w:val="1"/>
      <w:marLeft w:val="0"/>
      <w:marRight w:val="0"/>
      <w:marTop w:val="0"/>
      <w:marBottom w:val="0"/>
      <w:divBdr>
        <w:top w:val="none" w:sz="0" w:space="0" w:color="auto"/>
        <w:left w:val="none" w:sz="0" w:space="0" w:color="auto"/>
        <w:bottom w:val="none" w:sz="0" w:space="0" w:color="auto"/>
        <w:right w:val="none" w:sz="0" w:space="0" w:color="auto"/>
      </w:divBdr>
    </w:div>
    <w:div w:id="1770079548">
      <w:bodyDiv w:val="1"/>
      <w:marLeft w:val="0"/>
      <w:marRight w:val="0"/>
      <w:marTop w:val="0"/>
      <w:marBottom w:val="0"/>
      <w:divBdr>
        <w:top w:val="none" w:sz="0" w:space="0" w:color="auto"/>
        <w:left w:val="none" w:sz="0" w:space="0" w:color="auto"/>
        <w:bottom w:val="none" w:sz="0" w:space="0" w:color="auto"/>
        <w:right w:val="none" w:sz="0" w:space="0" w:color="auto"/>
      </w:divBdr>
    </w:div>
    <w:div w:id="1911110508">
      <w:bodyDiv w:val="1"/>
      <w:marLeft w:val="0"/>
      <w:marRight w:val="0"/>
      <w:marTop w:val="0"/>
      <w:marBottom w:val="0"/>
      <w:divBdr>
        <w:top w:val="none" w:sz="0" w:space="0" w:color="auto"/>
        <w:left w:val="none" w:sz="0" w:space="0" w:color="auto"/>
        <w:bottom w:val="none" w:sz="0" w:space="0" w:color="auto"/>
        <w:right w:val="none" w:sz="0" w:space="0" w:color="auto"/>
      </w:divBdr>
    </w:div>
    <w:div w:id="1914193524">
      <w:bodyDiv w:val="1"/>
      <w:marLeft w:val="0"/>
      <w:marRight w:val="0"/>
      <w:marTop w:val="0"/>
      <w:marBottom w:val="0"/>
      <w:divBdr>
        <w:top w:val="none" w:sz="0" w:space="0" w:color="auto"/>
        <w:left w:val="none" w:sz="0" w:space="0" w:color="auto"/>
        <w:bottom w:val="none" w:sz="0" w:space="0" w:color="auto"/>
        <w:right w:val="none" w:sz="0" w:space="0" w:color="auto"/>
      </w:divBdr>
    </w:div>
    <w:div w:id="1981376476">
      <w:bodyDiv w:val="1"/>
      <w:marLeft w:val="0"/>
      <w:marRight w:val="0"/>
      <w:marTop w:val="0"/>
      <w:marBottom w:val="0"/>
      <w:divBdr>
        <w:top w:val="none" w:sz="0" w:space="0" w:color="auto"/>
        <w:left w:val="none" w:sz="0" w:space="0" w:color="auto"/>
        <w:bottom w:val="none" w:sz="0" w:space="0" w:color="auto"/>
        <w:right w:val="none" w:sz="0" w:space="0" w:color="auto"/>
      </w:divBdr>
    </w:div>
    <w:div w:id="2029670475">
      <w:bodyDiv w:val="1"/>
      <w:marLeft w:val="0"/>
      <w:marRight w:val="0"/>
      <w:marTop w:val="0"/>
      <w:marBottom w:val="0"/>
      <w:divBdr>
        <w:top w:val="none" w:sz="0" w:space="0" w:color="auto"/>
        <w:left w:val="none" w:sz="0" w:space="0" w:color="auto"/>
        <w:bottom w:val="none" w:sz="0" w:space="0" w:color="auto"/>
        <w:right w:val="none" w:sz="0" w:space="0" w:color="auto"/>
      </w:divBdr>
    </w:div>
    <w:div w:id="21338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9D8AA688FF3174B8E01ED71FD670244" ma:contentTypeVersion="1" ma:contentTypeDescription="新建文档。" ma:contentTypeScope="" ma:versionID="28fa6039d134a7a6f7b21c925baaccc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4777EB-317D-499B-8A8D-2E6A8A93BEBE}"/>
</file>

<file path=customXml/itemProps2.xml><?xml version="1.0" encoding="utf-8"?>
<ds:datastoreItem xmlns:ds="http://schemas.openxmlformats.org/officeDocument/2006/customXml" ds:itemID="{3EC799AB-7E6D-43E3-B7AD-5558899B449D}"/>
</file>

<file path=customXml/itemProps3.xml><?xml version="1.0" encoding="utf-8"?>
<ds:datastoreItem xmlns:ds="http://schemas.openxmlformats.org/officeDocument/2006/customXml" ds:itemID="{1C1D33AA-30E8-4D29-A605-F6D7A150CB76}"/>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679</Characters>
  <Application>Microsoft Office Word</Application>
  <DocSecurity>0</DocSecurity>
  <Lines>5</Lines>
  <Paragraphs>1</Paragraphs>
  <ScaleCrop>false</ScaleCrop>
  <Company>yssh</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yssh</dc:creator>
  <cp:keywords/>
  <dc:description/>
  <cp:lastModifiedBy>葛汝庆</cp:lastModifiedBy>
  <cp:revision>3</cp:revision>
  <dcterms:created xsi:type="dcterms:W3CDTF">2019-01-09T01:14:00Z</dcterms:created>
  <dcterms:modified xsi:type="dcterms:W3CDTF">2019-01-09T05:47:00Z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0x010100F9D8AA688FF3174B8E01ED71FD670244</vt:lpwstr>
  </property>
</Properties>
</file>